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750"/>
        <w:gridCol w:w="765"/>
        <w:gridCol w:w="7500"/>
      </w:tblGrid>
      <w:tr w:rsidR="7ED7D5ED" w:rsidTr="441B3734" w14:paraId="3E6CB612">
        <w:trPr>
          <w:trHeight w:val="300"/>
        </w:trPr>
        <w:tc>
          <w:tcPr>
            <w:tcW w:w="750" w:type="dxa"/>
            <w:tcMar/>
          </w:tcPr>
          <w:p w:rsidR="280B0B06" w:rsidP="7ED7D5ED" w:rsidRDefault="280B0B06" w14:paraId="4B983E9D" w14:textId="506C6005">
            <w:pPr>
              <w:pStyle w:val="Normal"/>
              <w:rPr>
                <w:b w:val="1"/>
                <w:bCs w:val="1"/>
              </w:rPr>
            </w:pPr>
            <w:r w:rsidRPr="75F08363" w:rsidR="280B0B06">
              <w:rPr>
                <w:b w:val="1"/>
                <w:bCs w:val="1"/>
              </w:rPr>
              <w:t>Vraa</w:t>
            </w:r>
            <w:r w:rsidRPr="75F08363" w:rsidR="4502E353">
              <w:rPr>
                <w:b w:val="1"/>
                <w:bCs w:val="1"/>
              </w:rPr>
              <w:t>g</w:t>
            </w:r>
          </w:p>
        </w:tc>
        <w:tc>
          <w:tcPr>
            <w:tcW w:w="765" w:type="dxa"/>
            <w:tcMar/>
          </w:tcPr>
          <w:p w:rsidR="39ABD5A2" w:rsidP="7ED7D5ED" w:rsidRDefault="39ABD5A2" w14:paraId="37925987" w14:textId="7FA13C0F">
            <w:pPr>
              <w:pStyle w:val="Normal"/>
              <w:rPr>
                <w:b w:val="1"/>
                <w:bCs w:val="1"/>
              </w:rPr>
            </w:pPr>
            <w:r w:rsidRPr="75F08363" w:rsidR="39ABD5A2">
              <w:rPr>
                <w:b w:val="1"/>
                <w:bCs w:val="1"/>
              </w:rPr>
              <w:t xml:space="preserve">Max </w:t>
            </w:r>
          </w:p>
        </w:tc>
        <w:tc>
          <w:tcPr>
            <w:tcW w:w="7500" w:type="dxa"/>
            <w:tcMar/>
          </w:tcPr>
          <w:p w:rsidR="39ABD5A2" w:rsidP="7ED7D5ED" w:rsidRDefault="39ABD5A2" w14:paraId="2BD1B0FC" w14:textId="5B8DE54A">
            <w:pPr>
              <w:pStyle w:val="Normal"/>
              <w:rPr>
                <w:b w:val="1"/>
                <w:bCs w:val="1"/>
              </w:rPr>
            </w:pPr>
            <w:r w:rsidRPr="7ED7D5ED" w:rsidR="39ABD5A2">
              <w:rPr>
                <w:b w:val="1"/>
                <w:bCs w:val="1"/>
              </w:rPr>
              <w:t xml:space="preserve">Antwoord </w:t>
            </w:r>
          </w:p>
        </w:tc>
      </w:tr>
      <w:tr w:rsidR="7ED7D5ED" w:rsidTr="441B3734" w14:paraId="69312300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093378C7" w14:textId="19AE1B99">
            <w:pPr>
              <w:pStyle w:val="Normal"/>
            </w:pPr>
            <w:r w:rsidR="39ABD5A2">
              <w:rPr/>
              <w:t>1</w:t>
            </w:r>
          </w:p>
        </w:tc>
        <w:tc>
          <w:tcPr>
            <w:tcW w:w="765" w:type="dxa"/>
            <w:tcMar/>
          </w:tcPr>
          <w:p w:rsidR="39ABD5A2" w:rsidP="7ED7D5ED" w:rsidRDefault="39ABD5A2" w14:paraId="15CF6D6F" w14:textId="7DBF64EB">
            <w:pPr>
              <w:pStyle w:val="Normal"/>
            </w:pPr>
            <w:r w:rsidR="39ABD5A2">
              <w:rPr/>
              <w:t>2</w:t>
            </w:r>
          </w:p>
        </w:tc>
        <w:tc>
          <w:tcPr>
            <w:tcW w:w="7500" w:type="dxa"/>
            <w:tcMar/>
          </w:tcPr>
          <w:p w:rsidR="39ABD5A2" w:rsidP="7ED7D5ED" w:rsidRDefault="39ABD5A2" w14:paraId="21D5317B" w14:textId="0E8CD94E">
            <w:pPr>
              <w:pStyle w:val="Normal"/>
              <w:rPr/>
            </w:pPr>
            <w:r w:rsidR="2EA40189">
              <w:rPr/>
              <w:t>3 1 6 4 2 5</w:t>
            </w:r>
          </w:p>
        </w:tc>
      </w:tr>
      <w:tr w:rsidR="7ED7D5ED" w:rsidTr="441B3734" w14:paraId="0EC9BFB4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441C5AE0" w14:textId="48025014">
            <w:pPr>
              <w:pStyle w:val="Normal"/>
            </w:pPr>
            <w:r w:rsidR="39ABD5A2">
              <w:rPr/>
              <w:t>2</w:t>
            </w:r>
          </w:p>
        </w:tc>
        <w:tc>
          <w:tcPr>
            <w:tcW w:w="765" w:type="dxa"/>
            <w:tcMar/>
          </w:tcPr>
          <w:p w:rsidR="39ABD5A2" w:rsidP="7ED7D5ED" w:rsidRDefault="39ABD5A2" w14:paraId="2ED27F96" w14:textId="14866B1B">
            <w:pPr>
              <w:pStyle w:val="Normal"/>
            </w:pPr>
            <w:r w:rsidR="39ABD5A2">
              <w:rPr/>
              <w:t>1</w:t>
            </w:r>
          </w:p>
        </w:tc>
        <w:tc>
          <w:tcPr>
            <w:tcW w:w="7500" w:type="dxa"/>
            <w:tcMar/>
          </w:tcPr>
          <w:p w:rsidR="39ABD5A2" w:rsidP="7ED7D5ED" w:rsidRDefault="39ABD5A2" w14:paraId="4A7AA341" w14:textId="03212AEB">
            <w:pPr>
              <w:pStyle w:val="Normal"/>
              <w:rPr/>
            </w:pPr>
            <w:r w:rsidR="383CA6B8">
              <w:rPr/>
              <w:t xml:space="preserve">Poster </w:t>
            </w:r>
            <w:r w:rsidR="653E4C14">
              <w:rPr/>
              <w:t xml:space="preserve">2 </w:t>
            </w:r>
            <w:r w:rsidR="07BDDCB5">
              <w:rPr/>
              <w:t xml:space="preserve">en </w:t>
            </w:r>
            <w:r w:rsidR="653E4C14">
              <w:rPr/>
              <w:t>6   2</w:t>
            </w:r>
            <w:r w:rsidR="143B8950">
              <w:rPr/>
              <w:t xml:space="preserve"> correct = </w:t>
            </w:r>
            <w:r w:rsidR="653E4C14">
              <w:rPr/>
              <w:t xml:space="preserve">1 punt, 1 = 0 </w:t>
            </w:r>
            <w:r w:rsidR="110B7C48">
              <w:rPr/>
              <w:t>punten</w:t>
            </w:r>
          </w:p>
        </w:tc>
      </w:tr>
      <w:tr w:rsidR="7ED7D5ED" w:rsidTr="441B3734" w14:paraId="71616C2D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7FAA6B36" w14:textId="54B55F5B">
            <w:pPr>
              <w:pStyle w:val="Normal"/>
            </w:pPr>
            <w:r w:rsidR="39ABD5A2">
              <w:rPr/>
              <w:t>3</w:t>
            </w:r>
          </w:p>
        </w:tc>
        <w:tc>
          <w:tcPr>
            <w:tcW w:w="765" w:type="dxa"/>
            <w:tcMar/>
          </w:tcPr>
          <w:p w:rsidR="39ABD5A2" w:rsidP="7ED7D5ED" w:rsidRDefault="39ABD5A2" w14:paraId="251F8922" w14:textId="11E46769">
            <w:pPr>
              <w:pStyle w:val="Normal"/>
            </w:pPr>
            <w:r w:rsidR="39ABD5A2">
              <w:rPr/>
              <w:t>3</w:t>
            </w:r>
          </w:p>
        </w:tc>
        <w:tc>
          <w:tcPr>
            <w:tcW w:w="7500" w:type="dxa"/>
            <w:tcMar/>
          </w:tcPr>
          <w:p w:rsidR="39ABD5A2" w:rsidP="7ED7D5ED" w:rsidRDefault="39ABD5A2" w14:paraId="259C3285" w14:textId="2B198929">
            <w:pPr>
              <w:pStyle w:val="Normal"/>
            </w:pPr>
            <w:r w:rsidR="39ABD5A2">
              <w:rPr/>
              <w:t>Regenten: eens</w:t>
            </w:r>
            <w:r w:rsidR="3429F2E5">
              <w:rPr/>
              <w:t>;</w:t>
            </w:r>
            <w:r w:rsidR="39ABD5A2">
              <w:rPr/>
              <w:t xml:space="preserve"> volk is niet bekwaam of oneens</w:t>
            </w:r>
            <w:r w:rsidR="342D250C">
              <w:rPr/>
              <w:t>;</w:t>
            </w:r>
            <w:r w:rsidR="39ABD5A2">
              <w:rPr/>
              <w:t xml:space="preserve"> er is sprake van </w:t>
            </w:r>
            <w:r w:rsidR="54D7804C">
              <w:rPr/>
              <w:t>‘</w:t>
            </w:r>
            <w:r w:rsidR="39ABD5A2">
              <w:rPr/>
              <w:t>vertegenwoordigers</w:t>
            </w:r>
            <w:r w:rsidR="71AA4414">
              <w:rPr/>
              <w:t>’</w:t>
            </w:r>
          </w:p>
          <w:p w:rsidR="71AA4414" w:rsidP="7ED7D5ED" w:rsidRDefault="71AA4414" w14:paraId="73F1ED42" w14:textId="4422BCCE">
            <w:pPr>
              <w:pStyle w:val="Normal"/>
            </w:pPr>
            <w:r w:rsidR="71AA4414">
              <w:rPr/>
              <w:t>Patriotten: eens;</w:t>
            </w:r>
            <w:r w:rsidR="0D7CA5D2">
              <w:rPr/>
              <w:t xml:space="preserve"> er moeten ‘vertegenwoordigers’ zijn die </w:t>
            </w:r>
            <w:r w:rsidR="0D7CA5D2">
              <w:rPr/>
              <w:t>wetgeving</w:t>
            </w:r>
            <w:r w:rsidR="0D7CA5D2">
              <w:rPr/>
              <w:t xml:space="preserve"> </w:t>
            </w:r>
            <w:r w:rsidR="0D7CA5D2">
              <w:rPr/>
              <w:t>u</w:t>
            </w:r>
            <w:r w:rsidR="0D7CA5D2">
              <w:rPr/>
              <w:t>itvoeren</w:t>
            </w:r>
          </w:p>
          <w:p w:rsidR="0D7CA5D2" w:rsidP="7ED7D5ED" w:rsidRDefault="0D7CA5D2" w14:paraId="6EAF3168" w14:textId="687D0A85">
            <w:pPr>
              <w:pStyle w:val="Normal"/>
            </w:pPr>
            <w:r w:rsidR="0D7CA5D2">
              <w:rPr/>
              <w:t>Napoleon: oneens; hij wenst geen inspraak van vertegenwoordigers of het volk.</w:t>
            </w:r>
          </w:p>
        </w:tc>
      </w:tr>
      <w:tr w:rsidR="7ED7D5ED" w:rsidTr="441B3734" w14:paraId="6B17F629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17633CBA" w14:textId="40C3F4A1">
            <w:pPr>
              <w:pStyle w:val="Normal"/>
            </w:pPr>
            <w:r w:rsidR="39ABD5A2">
              <w:rPr/>
              <w:t>4</w:t>
            </w:r>
          </w:p>
        </w:tc>
        <w:tc>
          <w:tcPr>
            <w:tcW w:w="765" w:type="dxa"/>
            <w:tcMar/>
          </w:tcPr>
          <w:p w:rsidR="2B0D26E4" w:rsidP="7ED7D5ED" w:rsidRDefault="2B0D26E4" w14:paraId="6ED1A52E" w14:textId="002F9723">
            <w:pPr>
              <w:pStyle w:val="Normal"/>
            </w:pPr>
            <w:r w:rsidR="2B0D26E4">
              <w:rPr/>
              <w:t>2</w:t>
            </w:r>
          </w:p>
        </w:tc>
        <w:tc>
          <w:tcPr>
            <w:tcW w:w="7500" w:type="dxa"/>
            <w:tcMar/>
          </w:tcPr>
          <w:p w:rsidR="2B0D26E4" w:rsidP="7ED7D5ED" w:rsidRDefault="2B0D26E4" w14:paraId="39791182" w14:textId="3A1EA99F">
            <w:pPr>
              <w:pStyle w:val="Normal"/>
              <w:rPr/>
            </w:pPr>
            <w:r w:rsidR="2588202C">
              <w:rPr/>
              <w:t>Te</w:t>
            </w:r>
            <w:r w:rsidR="2588202C">
              <w:rPr/>
              <w:t xml:space="preserve"> veel</w:t>
            </w:r>
            <w:r w:rsidR="02B0F904">
              <w:rPr/>
              <w:t xml:space="preserve"> m</w:t>
            </w:r>
            <w:r w:rsidR="02B0F904">
              <w:rPr/>
              <w:t>acht bij de koning en adel; liberalen eisen als gegoede burgerij meer invloed in het bestuur</w:t>
            </w:r>
            <w:r w:rsidR="35559AE6">
              <w:rPr/>
              <w:t>.</w:t>
            </w:r>
          </w:p>
        </w:tc>
      </w:tr>
      <w:tr w:rsidR="7ED7D5ED" w:rsidTr="441B3734" w14:paraId="5D2B198F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269AC0E3" w14:textId="4B563423">
            <w:pPr>
              <w:pStyle w:val="Normal"/>
            </w:pPr>
            <w:r w:rsidR="39ABD5A2">
              <w:rPr/>
              <w:t>5</w:t>
            </w:r>
          </w:p>
        </w:tc>
        <w:tc>
          <w:tcPr>
            <w:tcW w:w="765" w:type="dxa"/>
            <w:tcMar/>
          </w:tcPr>
          <w:p w:rsidR="305B068B" w:rsidP="7ED7D5ED" w:rsidRDefault="305B068B" w14:paraId="0AC78B2B" w14:textId="0CA99CBB">
            <w:pPr>
              <w:pStyle w:val="Normal"/>
            </w:pPr>
            <w:r w:rsidR="305B068B">
              <w:rPr/>
              <w:t>3</w:t>
            </w:r>
          </w:p>
        </w:tc>
        <w:tc>
          <w:tcPr>
            <w:tcW w:w="7500" w:type="dxa"/>
            <w:tcMar/>
          </w:tcPr>
          <w:p w:rsidR="305B068B" w:rsidP="7ED7D5ED" w:rsidRDefault="305B068B" w14:paraId="3AF63260" w14:textId="395FE185">
            <w:pPr>
              <w:pStyle w:val="Normal"/>
              <w:rPr/>
            </w:pPr>
            <w:r w:rsidR="6B4F1509">
              <w:rPr/>
              <w:t>Constitutionele monarchie = g</w:t>
            </w:r>
            <w:r w:rsidR="27670E5E">
              <w:rPr/>
              <w:t>rondwet met koning</w:t>
            </w:r>
            <w:r w:rsidR="4BB56C49">
              <w:rPr/>
              <w:t xml:space="preserve"> Willem II</w:t>
            </w:r>
            <w:r w:rsidR="543F0DF8">
              <w:rPr/>
              <w:t>.</w:t>
            </w:r>
          </w:p>
          <w:p w:rsidR="305B068B" w:rsidP="7ED7D5ED" w:rsidRDefault="305B068B" w14:paraId="24964AE8" w14:textId="6DA2B9E3">
            <w:pPr>
              <w:pStyle w:val="Normal"/>
              <w:rPr/>
            </w:pPr>
            <w:r w:rsidR="63850DAA">
              <w:rPr/>
              <w:t>P</w:t>
            </w:r>
            <w:r w:rsidR="28724F83">
              <w:rPr/>
              <w:t>arlementai</w:t>
            </w:r>
            <w:r w:rsidR="63850DAA">
              <w:rPr/>
              <w:t>r stelsel = r</w:t>
            </w:r>
            <w:r w:rsidR="27670E5E">
              <w:rPr/>
              <w:t>echtstreeks gekozen Tweede kamer heeft wetgevende macht</w:t>
            </w:r>
            <w:r w:rsidR="7EEC26D4">
              <w:rPr/>
              <w:t xml:space="preserve">. </w:t>
            </w:r>
          </w:p>
          <w:p w:rsidR="305B068B" w:rsidP="7ED7D5ED" w:rsidRDefault="305B068B" w14:paraId="79951FAB" w14:textId="57654F11">
            <w:pPr>
              <w:pStyle w:val="Normal"/>
              <w:rPr/>
            </w:pPr>
            <w:r w:rsidR="5A7693E5">
              <w:rPr/>
              <w:t>Geen democratie = c</w:t>
            </w:r>
            <w:r w:rsidR="27670E5E">
              <w:rPr/>
              <w:t xml:space="preserve">ensuskiesrecht: alleen de </w:t>
            </w:r>
            <w:r w:rsidR="14B9DEA7">
              <w:rPr/>
              <w:t>meest vermogende</w:t>
            </w:r>
            <w:r w:rsidR="3CB9F4DF">
              <w:rPr/>
              <w:t xml:space="preserve"> mannen </w:t>
            </w:r>
            <w:r w:rsidR="27670E5E">
              <w:rPr/>
              <w:t>mogen stemmen, ongeveer 10% mannelijke bevolking</w:t>
            </w:r>
          </w:p>
        </w:tc>
      </w:tr>
      <w:tr w:rsidR="7ED7D5ED" w:rsidTr="441B3734" w14:paraId="4D0308F6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30C8B487" w14:textId="4042940E">
            <w:pPr>
              <w:pStyle w:val="Normal"/>
            </w:pPr>
            <w:r w:rsidR="39ABD5A2">
              <w:rPr/>
              <w:t>6</w:t>
            </w:r>
          </w:p>
        </w:tc>
        <w:tc>
          <w:tcPr>
            <w:tcW w:w="765" w:type="dxa"/>
            <w:tcMar/>
          </w:tcPr>
          <w:p w:rsidR="07A963E0" w:rsidP="7ED7D5ED" w:rsidRDefault="07A963E0" w14:paraId="7313E174" w14:textId="08789ACE">
            <w:pPr>
              <w:pStyle w:val="Normal"/>
            </w:pPr>
            <w:r w:rsidR="07A963E0">
              <w:rPr/>
              <w:t>2</w:t>
            </w:r>
          </w:p>
        </w:tc>
        <w:tc>
          <w:tcPr>
            <w:tcW w:w="7500" w:type="dxa"/>
            <w:tcMar/>
          </w:tcPr>
          <w:p w:rsidR="07A963E0" w:rsidP="7ED7D5ED" w:rsidRDefault="07A963E0" w14:paraId="2AB27FD3" w14:textId="3D785042">
            <w:pPr>
              <w:pStyle w:val="Normal"/>
              <w:rPr/>
            </w:pPr>
            <w:r w:rsidR="4A1DF575">
              <w:rPr/>
              <w:t xml:space="preserve">Recht van </w:t>
            </w:r>
            <w:r w:rsidR="7AC685D4">
              <w:rPr/>
              <w:t>enquête</w:t>
            </w:r>
            <w:r w:rsidR="4A1DF575">
              <w:rPr/>
              <w:t xml:space="preserve"> betekent dat </w:t>
            </w:r>
            <w:r w:rsidR="023B9950">
              <w:rPr/>
              <w:t xml:space="preserve">de Tweede Kamer een onderzoek kan doen waarbij mensen onder ede worden gehoord. </w:t>
            </w:r>
            <w:r w:rsidR="7F47D705">
              <w:rPr/>
              <w:t>Zo kan de Tweede Kamer haar controlerende taak goed uitvoeren en zo nodig tot betere wetgeving komen.</w:t>
            </w:r>
          </w:p>
        </w:tc>
      </w:tr>
      <w:tr w:rsidR="7ED7D5ED" w:rsidTr="441B3734" w14:paraId="2861F571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089887A3" w14:textId="6E7E3944">
            <w:pPr>
              <w:pStyle w:val="Normal"/>
            </w:pPr>
            <w:r w:rsidR="39ABD5A2">
              <w:rPr/>
              <w:t>7</w:t>
            </w:r>
          </w:p>
        </w:tc>
        <w:tc>
          <w:tcPr>
            <w:tcW w:w="765" w:type="dxa"/>
            <w:tcMar/>
          </w:tcPr>
          <w:p w:rsidR="22DF866E" w:rsidP="7ED7D5ED" w:rsidRDefault="22DF866E" w14:paraId="128FFE62" w14:textId="2E0E418C">
            <w:pPr>
              <w:pStyle w:val="Normal"/>
            </w:pPr>
            <w:r w:rsidR="22DF866E">
              <w:rPr/>
              <w:t>3</w:t>
            </w:r>
          </w:p>
        </w:tc>
        <w:tc>
          <w:tcPr>
            <w:tcW w:w="7500" w:type="dxa"/>
            <w:tcMar/>
          </w:tcPr>
          <w:p w:rsidR="22DF866E" w:rsidP="7ED7D5ED" w:rsidRDefault="22DF866E" w14:paraId="72505AD0" w14:textId="3B99A846">
            <w:pPr>
              <w:pStyle w:val="Normal"/>
              <w:rPr/>
            </w:pPr>
            <w:r w:rsidR="217A6C0C">
              <w:rPr/>
              <w:t>Enquête</w:t>
            </w:r>
            <w:r w:rsidR="4E05F072">
              <w:rPr/>
              <w:t xml:space="preserve"> toont het bestaan van de sociale kwestie aan. Liberalen zijn verdeeld over de aanpak; oud-liberalen/klassiek liberalen wensen geen ingrijpen van de overheid. </w:t>
            </w:r>
            <w:r w:rsidR="235366F8">
              <w:rPr/>
              <w:t>Sociaalliberalen</w:t>
            </w:r>
            <w:r w:rsidR="23EE716D">
              <w:rPr/>
              <w:t xml:space="preserve"> pleiten voor een vorm van sociale wetgeving.</w:t>
            </w:r>
          </w:p>
        </w:tc>
      </w:tr>
      <w:tr w:rsidR="7ED7D5ED" w:rsidTr="441B3734" w14:paraId="1BA5FC0E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47ABF499" w14:textId="47B7E9CB">
            <w:pPr>
              <w:pStyle w:val="Normal"/>
              <w:rPr/>
            </w:pPr>
            <w:r w:rsidR="6AB3E9CC">
              <w:rPr/>
              <w:t>8</w:t>
            </w:r>
          </w:p>
        </w:tc>
        <w:tc>
          <w:tcPr>
            <w:tcW w:w="765" w:type="dxa"/>
            <w:tcMar/>
          </w:tcPr>
          <w:p w:rsidR="22EA860D" w:rsidP="7ED7D5ED" w:rsidRDefault="22EA860D" w14:paraId="125E1508" w14:textId="3FBAEE5F">
            <w:pPr>
              <w:pStyle w:val="Normal"/>
            </w:pPr>
            <w:r w:rsidR="22EA860D">
              <w:rPr/>
              <w:t>3</w:t>
            </w:r>
          </w:p>
        </w:tc>
        <w:tc>
          <w:tcPr>
            <w:tcW w:w="7500" w:type="dxa"/>
            <w:tcMar/>
          </w:tcPr>
          <w:p w:rsidR="22EA860D" w:rsidP="7ED7D5ED" w:rsidRDefault="22EA860D" w14:paraId="1930A2C2" w14:textId="7012689A">
            <w:pPr>
              <w:pStyle w:val="Normal"/>
              <w:rPr/>
            </w:pPr>
            <w:r w:rsidR="65D82003">
              <w:rPr/>
              <w:t xml:space="preserve">Onder het kabinet </w:t>
            </w:r>
            <w:r w:rsidR="65D82003">
              <w:rPr/>
              <w:t>Cort</w:t>
            </w:r>
            <w:r w:rsidR="65D82003">
              <w:rPr/>
              <w:t xml:space="preserve"> van der Linden komt de </w:t>
            </w:r>
            <w:r w:rsidR="7098755A">
              <w:rPr/>
              <w:t xml:space="preserve">Pacificatie </w:t>
            </w:r>
            <w:r w:rsidR="3B720E73">
              <w:rPr/>
              <w:t xml:space="preserve">tot stand. </w:t>
            </w:r>
            <w:r w:rsidR="7098755A">
              <w:rPr/>
              <w:t>Kuyper</w:t>
            </w:r>
            <w:r w:rsidR="4E801500">
              <w:rPr/>
              <w:t xml:space="preserve"> die een schooltje vasthoudt</w:t>
            </w:r>
            <w:r w:rsidR="7098755A">
              <w:rPr/>
              <w:t xml:space="preserve"> en Nolens </w:t>
            </w:r>
            <w:r w:rsidR="6032AAED">
              <w:rPr/>
              <w:t xml:space="preserve">zijn blij </w:t>
            </w:r>
            <w:r w:rsidR="7098755A">
              <w:rPr/>
              <w:t>omdat zij de schoolstrijd hebben gewonnen.</w:t>
            </w:r>
            <w:r w:rsidR="542284C2">
              <w:rPr/>
              <w:t xml:space="preserve"> </w:t>
            </w:r>
            <w:r w:rsidR="7098755A">
              <w:rPr/>
              <w:t>Troelstra krijgt het algemeen mannenkiesrecht.</w:t>
            </w:r>
          </w:p>
          <w:p w:rsidR="22EA860D" w:rsidP="7ED7D5ED" w:rsidRDefault="22EA860D" w14:paraId="5AF1AD1E" w14:textId="4CC456A1">
            <w:pPr>
              <w:pStyle w:val="Normal"/>
              <w:rPr/>
            </w:pPr>
            <w:r w:rsidR="7098755A">
              <w:rPr/>
              <w:t xml:space="preserve">Aletta Jacobs </w:t>
            </w:r>
            <w:r w:rsidR="075F0C60">
              <w:rPr/>
              <w:t>huilt</w:t>
            </w:r>
            <w:r w:rsidR="7098755A">
              <w:rPr/>
              <w:t xml:space="preserve">; het vrouwenkiesrecht is </w:t>
            </w:r>
            <w:r w:rsidR="7AD444D7">
              <w:rPr/>
              <w:t xml:space="preserve">(nog) </w:t>
            </w:r>
            <w:r w:rsidR="7098755A">
              <w:rPr/>
              <w:t>niet gerealiseerd.</w:t>
            </w:r>
          </w:p>
        </w:tc>
      </w:tr>
      <w:tr w:rsidR="7ED7D5ED" w:rsidTr="441B3734" w14:paraId="688DEE8C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4C74F00A" w14:textId="15E63938">
            <w:pPr>
              <w:pStyle w:val="Normal"/>
              <w:rPr/>
            </w:pPr>
            <w:r w:rsidR="6CF4E413">
              <w:rPr/>
              <w:t>9</w:t>
            </w:r>
          </w:p>
        </w:tc>
        <w:tc>
          <w:tcPr>
            <w:tcW w:w="765" w:type="dxa"/>
            <w:tcMar/>
          </w:tcPr>
          <w:p w:rsidR="618F6B3E" w:rsidP="7ED7D5ED" w:rsidRDefault="618F6B3E" w14:paraId="633753EB" w14:textId="2DB48DF7">
            <w:pPr>
              <w:pStyle w:val="Normal"/>
            </w:pPr>
            <w:r w:rsidR="618F6B3E">
              <w:rPr/>
              <w:t>2</w:t>
            </w:r>
          </w:p>
        </w:tc>
        <w:tc>
          <w:tcPr>
            <w:tcW w:w="7500" w:type="dxa"/>
            <w:tcMar/>
          </w:tcPr>
          <w:p w:rsidR="618F6B3E" w:rsidP="7ED7D5ED" w:rsidRDefault="618F6B3E" w14:paraId="3AF5412B" w14:textId="54442919">
            <w:pPr>
              <w:pStyle w:val="Normal"/>
              <w:rPr/>
            </w:pPr>
            <w:r w:rsidR="4A1E3CD1">
              <w:rPr/>
              <w:t>De tekenaar is een voorstander van het vrouwenkiesrecht. Hij laat zien dat een groep mannen uitgesloten is</w:t>
            </w:r>
            <w:r w:rsidR="10CEA848">
              <w:rPr/>
              <w:t xml:space="preserve"> van kiesrecht</w:t>
            </w:r>
            <w:r w:rsidR="4A1E3CD1">
              <w:rPr/>
              <w:t>, namelijk criminelen en zwervers. De keurig geklede dame</w:t>
            </w:r>
            <w:r w:rsidR="737BF0DD">
              <w:rPr/>
              <w:t xml:space="preserve"> uit de betere kringen op de tekening is gelijkgesteld aan hen want zij mag ook niet stemmen. </w:t>
            </w:r>
            <w:r w:rsidR="0CB3BA02">
              <w:rPr/>
              <w:t xml:space="preserve">Dat </w:t>
            </w:r>
            <w:r w:rsidR="79E1BBC6">
              <w:rPr/>
              <w:t>vindt de tekenaar</w:t>
            </w:r>
            <w:r w:rsidR="0CB3BA02">
              <w:rPr/>
              <w:t xml:space="preserve"> een onrecht.</w:t>
            </w:r>
          </w:p>
        </w:tc>
      </w:tr>
      <w:tr w:rsidR="7ED7D5ED" w:rsidTr="441B3734" w14:paraId="6B66D730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47378D3E" w14:textId="498D0CFA">
            <w:pPr>
              <w:pStyle w:val="Normal"/>
              <w:rPr/>
            </w:pPr>
            <w:r w:rsidR="653E4C14">
              <w:rPr/>
              <w:t>1</w:t>
            </w:r>
            <w:r w:rsidR="29BB4C2C">
              <w:rPr/>
              <w:t>0</w:t>
            </w:r>
          </w:p>
        </w:tc>
        <w:tc>
          <w:tcPr>
            <w:tcW w:w="765" w:type="dxa"/>
            <w:tcMar/>
          </w:tcPr>
          <w:p w:rsidR="58B8686E" w:rsidP="7ED7D5ED" w:rsidRDefault="58B8686E" w14:paraId="53372999" w14:textId="7F900C84">
            <w:pPr>
              <w:pStyle w:val="Normal"/>
              <w:rPr/>
            </w:pPr>
            <w:r w:rsidR="51081309">
              <w:rPr/>
              <w:t>2</w:t>
            </w:r>
          </w:p>
        </w:tc>
        <w:tc>
          <w:tcPr>
            <w:tcW w:w="7500" w:type="dxa"/>
            <w:tcMar/>
          </w:tcPr>
          <w:p w:rsidR="58B8686E" w:rsidP="7ED7D5ED" w:rsidRDefault="58B8686E" w14:paraId="25A96D95" w14:textId="294182E8">
            <w:pPr>
              <w:pStyle w:val="Normal"/>
              <w:rPr/>
            </w:pPr>
            <w:r w:rsidR="4EE6EFA5">
              <w:rPr/>
              <w:t>1933: meer leden nadat in Duitsland de NSDAP van Hitler aan de macht is gekomen.</w:t>
            </w:r>
          </w:p>
          <w:p w:rsidR="58B8686E" w:rsidP="7ED7D5ED" w:rsidRDefault="58B8686E" w14:paraId="5A854AEE" w14:textId="26FD1395">
            <w:pPr>
              <w:pStyle w:val="Normal"/>
              <w:rPr/>
            </w:pPr>
            <w:r w:rsidR="4EE6EFA5">
              <w:rPr/>
              <w:t>1940: meer leden door de Duitse bezetting van Nederland, de ‘meikevers’.</w:t>
            </w:r>
          </w:p>
        </w:tc>
      </w:tr>
      <w:tr w:rsidR="7ED7D5ED" w:rsidTr="441B3734" w14:paraId="0D12011E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59886CA0" w14:textId="2BBA3D24">
            <w:pPr>
              <w:pStyle w:val="Normal"/>
              <w:rPr/>
            </w:pPr>
            <w:r w:rsidR="653E4C14">
              <w:rPr/>
              <w:t>1</w:t>
            </w:r>
            <w:r w:rsidR="5BA431C9">
              <w:rPr/>
              <w:t>1</w:t>
            </w:r>
          </w:p>
        </w:tc>
        <w:tc>
          <w:tcPr>
            <w:tcW w:w="765" w:type="dxa"/>
            <w:tcMar/>
          </w:tcPr>
          <w:p w:rsidR="156282B8" w:rsidP="7ED7D5ED" w:rsidRDefault="156282B8" w14:paraId="5CC9CCBF" w14:textId="7CAAAC22">
            <w:pPr>
              <w:pStyle w:val="Normal"/>
              <w:rPr/>
            </w:pPr>
            <w:r w:rsidR="5BA431C9">
              <w:rPr/>
              <w:t>2</w:t>
            </w:r>
          </w:p>
        </w:tc>
        <w:tc>
          <w:tcPr>
            <w:tcW w:w="7500" w:type="dxa"/>
            <w:tcMar/>
          </w:tcPr>
          <w:p w:rsidR="156282B8" w:rsidP="7ED7D5ED" w:rsidRDefault="156282B8" w14:paraId="25B75142" w14:textId="2CFD512E">
            <w:pPr>
              <w:pStyle w:val="Normal"/>
              <w:rPr/>
            </w:pPr>
            <w:r w:rsidR="52F2C01A">
              <w:rPr/>
              <w:t>De daling heeft te maken met de verzuiling van de Nederlandse samenleving.</w:t>
            </w:r>
            <w:r w:rsidR="08B0B46A">
              <w:rPr/>
              <w:t xml:space="preserve"> Leiders van de zuilen verboden hun achterban lid te worden van de NSB.</w:t>
            </w:r>
            <w:r w:rsidR="52F2C01A">
              <w:rPr/>
              <w:t xml:space="preserve"> </w:t>
            </w:r>
            <w:r w:rsidR="52F2C01A">
              <w:rPr/>
              <w:t xml:space="preserve">Door het bisschoppelijk mandement werden </w:t>
            </w:r>
            <w:r w:rsidR="49122073">
              <w:rPr/>
              <w:t>NSB-</w:t>
            </w:r>
            <w:r w:rsidR="49122073">
              <w:rPr/>
              <w:t>ers</w:t>
            </w:r>
            <w:r w:rsidR="49122073">
              <w:rPr/>
              <w:t xml:space="preserve"> uitgesloten van de sacramenten. NSB-</w:t>
            </w:r>
            <w:r w:rsidR="49122073">
              <w:rPr/>
              <w:t>ers</w:t>
            </w:r>
            <w:r w:rsidR="49122073">
              <w:rPr/>
              <w:t xml:space="preserve"> bij de overheid werden ontslagen. Di</w:t>
            </w:r>
            <w:r w:rsidR="4AFF6E18">
              <w:rPr/>
              <w:t>t zorgde voor</w:t>
            </w:r>
            <w:r w:rsidR="79B8CBFC">
              <w:rPr/>
              <w:t xml:space="preserve"> een daling van het aantal leden.</w:t>
            </w:r>
          </w:p>
        </w:tc>
      </w:tr>
      <w:tr w:rsidR="7ED7D5ED" w:rsidTr="441B3734" w14:paraId="4E216551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07C621FE" w14:textId="0980E76F">
            <w:pPr>
              <w:pStyle w:val="Normal"/>
              <w:rPr/>
            </w:pPr>
            <w:r w:rsidR="653E4C14">
              <w:rPr/>
              <w:t>1</w:t>
            </w:r>
            <w:r w:rsidR="1969B39A">
              <w:rPr/>
              <w:t>2</w:t>
            </w:r>
          </w:p>
        </w:tc>
        <w:tc>
          <w:tcPr>
            <w:tcW w:w="765" w:type="dxa"/>
            <w:tcMar/>
          </w:tcPr>
          <w:p w:rsidR="0CFF022B" w:rsidP="7ED7D5ED" w:rsidRDefault="0CFF022B" w14:paraId="6A909791" w14:textId="7FD7A8E8">
            <w:pPr>
              <w:pStyle w:val="Normal"/>
              <w:rPr/>
            </w:pPr>
            <w:r w:rsidR="02698FA4">
              <w:rPr/>
              <w:t>2</w:t>
            </w:r>
          </w:p>
        </w:tc>
        <w:tc>
          <w:tcPr>
            <w:tcW w:w="7500" w:type="dxa"/>
            <w:tcMar/>
          </w:tcPr>
          <w:p w:rsidR="450837A6" w:rsidP="7ED7D5ED" w:rsidRDefault="450837A6" w14:paraId="00AE33DC" w14:textId="06A8F91E">
            <w:pPr>
              <w:pStyle w:val="Normal"/>
              <w:rPr/>
            </w:pPr>
            <w:r w:rsidR="1FFF3209">
              <w:rPr/>
              <w:t>D'66 ontstond door de voortschrijdende individualisering. De kiezer stemde niet meer automatisch op een partij uit zijn of haar zuil.</w:t>
            </w:r>
            <w:r w:rsidR="53438B87">
              <w:rPr/>
              <w:t xml:space="preserve"> </w:t>
            </w:r>
            <w:r w:rsidR="0CF2CF00">
              <w:rPr/>
              <w:t>Door het verschijnen van D'66 op het politieke toneel ontzuilde de politiek nog sneller, want er was een ‘redelijk alternatief’ voor de verzuilde partijen.</w:t>
            </w:r>
            <w:r w:rsidR="3CD33DAA">
              <w:rPr/>
              <w:t xml:space="preserve"> </w:t>
            </w:r>
            <w:r w:rsidR="78BAD0D3">
              <w:rPr/>
              <w:t xml:space="preserve">D'66 doet een </w:t>
            </w:r>
            <w:r w:rsidR="089C72E2">
              <w:rPr/>
              <w:t>‘</w:t>
            </w:r>
            <w:r w:rsidR="60A3F7BE">
              <w:rPr/>
              <w:t>a</w:t>
            </w:r>
            <w:r w:rsidR="089C72E2">
              <w:rPr/>
              <w:t>ppel tot de vele Nederlanders’. D'66 wil de oude</w:t>
            </w:r>
            <w:r w:rsidR="089C72E2">
              <w:rPr/>
              <w:t xml:space="preserve"> </w:t>
            </w:r>
            <w:r w:rsidR="20D6C98F">
              <w:rPr/>
              <w:t xml:space="preserve">verzuilden </w:t>
            </w:r>
            <w:r w:rsidR="089C72E2">
              <w:rPr/>
              <w:t>partijpatronen doorbreken.</w:t>
            </w:r>
          </w:p>
        </w:tc>
      </w:tr>
      <w:tr w:rsidR="7ED7D5ED" w:rsidTr="441B3734" w14:paraId="1EAFA1BB">
        <w:trPr>
          <w:trHeight w:val="300"/>
        </w:trPr>
        <w:tc>
          <w:tcPr>
            <w:tcW w:w="750" w:type="dxa"/>
            <w:tcMar/>
          </w:tcPr>
          <w:p w:rsidR="39ABD5A2" w:rsidP="7ED7D5ED" w:rsidRDefault="39ABD5A2" w14:paraId="5E400769" w14:textId="084C8B1A">
            <w:pPr>
              <w:pStyle w:val="Normal"/>
              <w:rPr/>
            </w:pPr>
            <w:r w:rsidR="653E4C14">
              <w:rPr/>
              <w:t>1</w:t>
            </w:r>
            <w:r w:rsidR="3916A527">
              <w:rPr/>
              <w:t>3</w:t>
            </w:r>
          </w:p>
        </w:tc>
        <w:tc>
          <w:tcPr>
            <w:tcW w:w="765" w:type="dxa"/>
            <w:tcMar/>
          </w:tcPr>
          <w:p w:rsidR="1C1047F8" w:rsidP="7ED7D5ED" w:rsidRDefault="1C1047F8" w14:paraId="2E18EAE2" w14:textId="58ACDE7A">
            <w:pPr>
              <w:pStyle w:val="Normal"/>
              <w:rPr/>
            </w:pPr>
            <w:r w:rsidR="3916A527">
              <w:rPr/>
              <w:t>2</w:t>
            </w:r>
          </w:p>
        </w:tc>
        <w:tc>
          <w:tcPr>
            <w:tcW w:w="7500" w:type="dxa"/>
            <w:tcMar/>
          </w:tcPr>
          <w:p w:rsidR="1C1047F8" w:rsidP="441B3734" w:rsidRDefault="1C1047F8" w14:paraId="091FCE30" w14:textId="68A2154D">
            <w:pPr>
              <w:pStyle w:val="ListParagraph"/>
              <w:numPr>
                <w:ilvl w:val="0"/>
                <w:numId w:val="1"/>
              </w:numPr>
              <w:rPr/>
            </w:pPr>
            <w:r w:rsidR="66785C8A">
              <w:rPr/>
              <w:t>Domela Nieuwenhuis</w:t>
            </w:r>
            <w:r w:rsidR="3C3DD5A9">
              <w:rPr/>
              <w:t xml:space="preserve"> </w:t>
            </w:r>
          </w:p>
          <w:p w:rsidR="1C1047F8" w:rsidP="441B3734" w:rsidRDefault="1C1047F8" w14:paraId="153EC57B" w14:textId="4D3A0E76">
            <w:pPr>
              <w:pStyle w:val="ListParagraph"/>
              <w:numPr>
                <w:ilvl w:val="0"/>
                <w:numId w:val="1"/>
              </w:numPr>
              <w:rPr/>
            </w:pPr>
            <w:r w:rsidR="6C28ACD6">
              <w:rPr/>
              <w:t>Pieter Jelles Troelstra</w:t>
            </w:r>
          </w:p>
          <w:p w:rsidR="1C1047F8" w:rsidP="441B3734" w:rsidRDefault="1C1047F8" w14:paraId="6BC53A87" w14:textId="0EA2F539">
            <w:pPr>
              <w:pStyle w:val="ListParagraph"/>
              <w:numPr>
                <w:ilvl w:val="0"/>
                <w:numId w:val="1"/>
              </w:numPr>
              <w:rPr/>
            </w:pPr>
            <w:r w:rsidR="66785C8A">
              <w:rPr/>
              <w:t>Suze Groeneweg</w:t>
            </w:r>
          </w:p>
          <w:p w:rsidR="1C1047F8" w:rsidP="7ED7D5ED" w:rsidRDefault="1C1047F8" w14:paraId="6EE7CB11" w14:textId="11B16A97">
            <w:pPr>
              <w:pStyle w:val="Normal"/>
              <w:rPr/>
            </w:pPr>
          </w:p>
          <w:p w:rsidR="1C1047F8" w:rsidP="7ED7D5ED" w:rsidRDefault="1C1047F8" w14:paraId="51540442" w14:textId="419D215C">
            <w:pPr>
              <w:pStyle w:val="Normal"/>
              <w:rPr/>
            </w:pPr>
            <w:r w:rsidR="66785C8A">
              <w:rPr/>
              <w:t>3</w:t>
            </w:r>
            <w:r w:rsidR="3911EB6D">
              <w:rPr/>
              <w:t xml:space="preserve"> correct </w:t>
            </w:r>
            <w:r w:rsidR="66785C8A">
              <w:rPr/>
              <w:t>=</w:t>
            </w:r>
            <w:r w:rsidR="7F588270">
              <w:rPr/>
              <w:t xml:space="preserve"> </w:t>
            </w:r>
            <w:r w:rsidR="1535A745">
              <w:rPr/>
              <w:t>2</w:t>
            </w:r>
            <w:r w:rsidR="20322868">
              <w:rPr/>
              <w:t xml:space="preserve"> punten </w:t>
            </w:r>
            <w:r w:rsidR="66785C8A">
              <w:rPr/>
              <w:t>, 2=</w:t>
            </w:r>
            <w:r w:rsidR="5AB412F1">
              <w:rPr/>
              <w:t>1 1=0</w:t>
            </w:r>
          </w:p>
        </w:tc>
      </w:tr>
      <w:tr w:rsidR="7ED7D5ED" w:rsidTr="441B3734" w14:paraId="6B283677">
        <w:trPr>
          <w:trHeight w:val="300"/>
        </w:trPr>
        <w:tc>
          <w:tcPr>
            <w:tcW w:w="750" w:type="dxa"/>
            <w:tcMar/>
          </w:tcPr>
          <w:p w:rsidR="1C1047F8" w:rsidP="7ED7D5ED" w:rsidRDefault="1C1047F8" w14:paraId="65FC5535" w14:textId="3372D0E7">
            <w:pPr>
              <w:pStyle w:val="Normal"/>
            </w:pPr>
            <w:r w:rsidR="1C1047F8">
              <w:rPr/>
              <w:t>Tot</w:t>
            </w:r>
          </w:p>
        </w:tc>
        <w:tc>
          <w:tcPr>
            <w:tcW w:w="765" w:type="dxa"/>
            <w:tcMar/>
          </w:tcPr>
          <w:p w:rsidR="1C1047F8" w:rsidP="7ED7D5ED" w:rsidRDefault="1C1047F8" w14:paraId="5A8D9ADC" w14:textId="27AC84A7">
            <w:pPr>
              <w:pStyle w:val="Normal"/>
              <w:rPr/>
            </w:pPr>
            <w:r w:rsidR="23BE1425">
              <w:rPr/>
              <w:t>2</w:t>
            </w:r>
            <w:r w:rsidR="1B621064">
              <w:rPr/>
              <w:t>8</w:t>
            </w:r>
          </w:p>
        </w:tc>
        <w:tc>
          <w:tcPr>
            <w:tcW w:w="7500" w:type="dxa"/>
            <w:tcMar/>
          </w:tcPr>
          <w:p w:rsidR="7ED7D5ED" w:rsidP="7ED7D5ED" w:rsidRDefault="7ED7D5ED" w14:paraId="3C58E706" w14:textId="179C4E5E">
            <w:pPr>
              <w:pStyle w:val="Normal"/>
            </w:pPr>
          </w:p>
        </w:tc>
      </w:tr>
    </w:tbl>
    <w:p w:rsidR="7ED7D5ED" w:rsidP="7ED7D5ED" w:rsidRDefault="7ED7D5ED" w14:paraId="61D100E6" w14:textId="1391964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6fa5737437d544c3"/>
      <w:footerReference w:type="default" r:id="R86d467efdd9e42c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1B3734" w:rsidTr="441B3734" w14:paraId="679F2873">
      <w:trPr>
        <w:trHeight w:val="300"/>
      </w:trPr>
      <w:tc>
        <w:tcPr>
          <w:tcW w:w="3005" w:type="dxa"/>
          <w:tcMar/>
        </w:tcPr>
        <w:p w:rsidR="441B3734" w:rsidP="441B3734" w:rsidRDefault="441B3734" w14:paraId="1BFCED41" w14:textId="69A6922B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441B3734" w:rsidP="441B3734" w:rsidRDefault="441B3734" w14:paraId="30CE3D44" w14:textId="248DDADA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441B3734" w:rsidP="441B3734" w:rsidRDefault="441B3734" w14:paraId="56F840D1" w14:textId="372ACDF6">
          <w:pPr>
            <w:pStyle w:val="Header"/>
            <w:bidi w:val="0"/>
            <w:ind w:right="-115"/>
            <w:jc w:val="right"/>
            <w:rPr/>
          </w:pPr>
        </w:p>
      </w:tc>
    </w:tr>
  </w:tbl>
  <w:p w:rsidR="441B3734" w:rsidP="441B3734" w:rsidRDefault="441B3734" w14:paraId="6DAB28FB" w14:textId="04C82B9D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1B3734" w:rsidTr="441B3734" w14:paraId="6E36948E">
      <w:trPr>
        <w:trHeight w:val="300"/>
      </w:trPr>
      <w:tc>
        <w:tcPr>
          <w:tcW w:w="3005" w:type="dxa"/>
          <w:tcMar/>
        </w:tcPr>
        <w:p w:rsidR="441B3734" w:rsidP="441B3734" w:rsidRDefault="441B3734" w14:paraId="36091F7D" w14:textId="79871FDF">
          <w:pPr>
            <w:pStyle w:val="Header"/>
            <w:bidi w:val="0"/>
            <w:ind w:left="-115"/>
            <w:jc w:val="left"/>
            <w:rPr/>
          </w:pPr>
          <w:r w:rsidR="441B3734">
            <w:rPr/>
            <w:t>Correctiemodel</w:t>
          </w:r>
        </w:p>
      </w:tc>
      <w:tc>
        <w:tcPr>
          <w:tcW w:w="3005" w:type="dxa"/>
          <w:tcMar/>
        </w:tcPr>
        <w:p w:rsidR="441B3734" w:rsidP="441B3734" w:rsidRDefault="441B3734" w14:paraId="7819797F" w14:textId="75F06E6C">
          <w:pPr>
            <w:pStyle w:val="Header"/>
            <w:bidi w:val="0"/>
            <w:jc w:val="center"/>
            <w:rPr/>
          </w:pPr>
          <w:r w:rsidR="441B3734">
            <w:rPr/>
            <w:t>Rechtsstaat en democratie</w:t>
          </w:r>
        </w:p>
      </w:tc>
      <w:tc>
        <w:tcPr>
          <w:tcW w:w="3005" w:type="dxa"/>
          <w:tcMar/>
        </w:tcPr>
        <w:p w:rsidR="441B3734" w:rsidP="441B3734" w:rsidRDefault="441B3734" w14:paraId="0AD2E663" w14:textId="2A24B793">
          <w:pPr>
            <w:pStyle w:val="Header"/>
            <w:bidi w:val="0"/>
            <w:ind w:right="-115"/>
            <w:jc w:val="right"/>
            <w:rPr/>
          </w:pPr>
          <w:r w:rsidR="441B3734">
            <w:rPr/>
            <w:t>2024</w:t>
          </w:r>
        </w:p>
      </w:tc>
    </w:tr>
  </w:tbl>
  <w:p w:rsidR="441B3734" w:rsidP="441B3734" w:rsidRDefault="441B3734" w14:paraId="3D90DA8A" w14:textId="02494A39">
    <w:pPr>
      <w:pStyle w:val="Header"/>
      <w:bidi w:val="0"/>
      <w:rPr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9ac227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03B02"/>
    <w:rsid w:val="007B93D5"/>
    <w:rsid w:val="02176436"/>
    <w:rsid w:val="023B9950"/>
    <w:rsid w:val="02698FA4"/>
    <w:rsid w:val="02B0F904"/>
    <w:rsid w:val="02D2B48C"/>
    <w:rsid w:val="03B33497"/>
    <w:rsid w:val="04843DF7"/>
    <w:rsid w:val="049EF78C"/>
    <w:rsid w:val="04F32E43"/>
    <w:rsid w:val="054F04F8"/>
    <w:rsid w:val="06EAD559"/>
    <w:rsid w:val="075D7D9F"/>
    <w:rsid w:val="075F0C60"/>
    <w:rsid w:val="07A963E0"/>
    <w:rsid w:val="07BDDCB5"/>
    <w:rsid w:val="07E8EE41"/>
    <w:rsid w:val="089C72E2"/>
    <w:rsid w:val="08B0B46A"/>
    <w:rsid w:val="08C5231A"/>
    <w:rsid w:val="08F2AEFA"/>
    <w:rsid w:val="0AB608E5"/>
    <w:rsid w:val="0AEDA84E"/>
    <w:rsid w:val="0BBE467C"/>
    <w:rsid w:val="0CB3BA02"/>
    <w:rsid w:val="0CF2CF00"/>
    <w:rsid w:val="0CFF022B"/>
    <w:rsid w:val="0D7CA5D2"/>
    <w:rsid w:val="0DD8AEBD"/>
    <w:rsid w:val="0DEDE0F8"/>
    <w:rsid w:val="10CEA848"/>
    <w:rsid w:val="110B7C48"/>
    <w:rsid w:val="113E5EA8"/>
    <w:rsid w:val="1159FC10"/>
    <w:rsid w:val="122E9DE9"/>
    <w:rsid w:val="143B8950"/>
    <w:rsid w:val="14B9DEA7"/>
    <w:rsid w:val="1535A745"/>
    <w:rsid w:val="156282B8"/>
    <w:rsid w:val="195F67E9"/>
    <w:rsid w:val="1969B39A"/>
    <w:rsid w:val="1ACE5C35"/>
    <w:rsid w:val="1B621064"/>
    <w:rsid w:val="1C1047F8"/>
    <w:rsid w:val="1FBF120F"/>
    <w:rsid w:val="1FFF3209"/>
    <w:rsid w:val="20322868"/>
    <w:rsid w:val="20345070"/>
    <w:rsid w:val="206F3260"/>
    <w:rsid w:val="20D6C98F"/>
    <w:rsid w:val="217A6C0C"/>
    <w:rsid w:val="218275FF"/>
    <w:rsid w:val="22DF866E"/>
    <w:rsid w:val="22EA860D"/>
    <w:rsid w:val="235366F8"/>
    <w:rsid w:val="23BE1425"/>
    <w:rsid w:val="23E7A61F"/>
    <w:rsid w:val="23EE716D"/>
    <w:rsid w:val="24EAE79E"/>
    <w:rsid w:val="2588202C"/>
    <w:rsid w:val="271F46E1"/>
    <w:rsid w:val="27670E5E"/>
    <w:rsid w:val="280B0B06"/>
    <w:rsid w:val="28724F83"/>
    <w:rsid w:val="28BB1742"/>
    <w:rsid w:val="2937D1DE"/>
    <w:rsid w:val="29BB4C2C"/>
    <w:rsid w:val="2A3D7060"/>
    <w:rsid w:val="2A56E7A3"/>
    <w:rsid w:val="2B0D26E4"/>
    <w:rsid w:val="2D8E8865"/>
    <w:rsid w:val="2E97665B"/>
    <w:rsid w:val="2EA40189"/>
    <w:rsid w:val="2EBB3E27"/>
    <w:rsid w:val="305B068B"/>
    <w:rsid w:val="30D763FE"/>
    <w:rsid w:val="314E1B05"/>
    <w:rsid w:val="31DEA824"/>
    <w:rsid w:val="32EBACF6"/>
    <w:rsid w:val="332ABE39"/>
    <w:rsid w:val="3416F246"/>
    <w:rsid w:val="34281AA5"/>
    <w:rsid w:val="3429F2E5"/>
    <w:rsid w:val="342D250C"/>
    <w:rsid w:val="34D3E4EA"/>
    <w:rsid w:val="35559AE6"/>
    <w:rsid w:val="37FB9403"/>
    <w:rsid w:val="383CA6B8"/>
    <w:rsid w:val="3911EB6D"/>
    <w:rsid w:val="3916A527"/>
    <w:rsid w:val="39ABD5A2"/>
    <w:rsid w:val="3A74F8F3"/>
    <w:rsid w:val="3B49E38B"/>
    <w:rsid w:val="3B720E73"/>
    <w:rsid w:val="3B75729D"/>
    <w:rsid w:val="3C0D3E53"/>
    <w:rsid w:val="3C3DD5A9"/>
    <w:rsid w:val="3CB9F4DF"/>
    <w:rsid w:val="3CD33DAA"/>
    <w:rsid w:val="40E43A77"/>
    <w:rsid w:val="4384F47E"/>
    <w:rsid w:val="441B3734"/>
    <w:rsid w:val="4502E353"/>
    <w:rsid w:val="450837A6"/>
    <w:rsid w:val="47121459"/>
    <w:rsid w:val="481A839A"/>
    <w:rsid w:val="487EE73F"/>
    <w:rsid w:val="49122073"/>
    <w:rsid w:val="497A77B6"/>
    <w:rsid w:val="4A1DF575"/>
    <w:rsid w:val="4A1E3CD1"/>
    <w:rsid w:val="4AC857A8"/>
    <w:rsid w:val="4AFF6E18"/>
    <w:rsid w:val="4B5DC9CD"/>
    <w:rsid w:val="4BB56C49"/>
    <w:rsid w:val="4E05F072"/>
    <w:rsid w:val="4E801500"/>
    <w:rsid w:val="4E84908B"/>
    <w:rsid w:val="4EE6EFA5"/>
    <w:rsid w:val="50392876"/>
    <w:rsid w:val="506A9AD4"/>
    <w:rsid w:val="50DB3944"/>
    <w:rsid w:val="51081309"/>
    <w:rsid w:val="510B9918"/>
    <w:rsid w:val="519DB6B6"/>
    <w:rsid w:val="52F2C01A"/>
    <w:rsid w:val="53438B87"/>
    <w:rsid w:val="5368DBB2"/>
    <w:rsid w:val="541B1EA9"/>
    <w:rsid w:val="542284C2"/>
    <w:rsid w:val="543F0DF8"/>
    <w:rsid w:val="54D7804C"/>
    <w:rsid w:val="5504AC13"/>
    <w:rsid w:val="554D7954"/>
    <w:rsid w:val="55DF0A3B"/>
    <w:rsid w:val="56149545"/>
    <w:rsid w:val="58B8686E"/>
    <w:rsid w:val="596CCA67"/>
    <w:rsid w:val="5A7693E5"/>
    <w:rsid w:val="5AB412F1"/>
    <w:rsid w:val="5BA431C9"/>
    <w:rsid w:val="5C9021F4"/>
    <w:rsid w:val="5CA001C8"/>
    <w:rsid w:val="5D17AB7E"/>
    <w:rsid w:val="5DB0774C"/>
    <w:rsid w:val="5E846D85"/>
    <w:rsid w:val="5EB37BDF"/>
    <w:rsid w:val="6008F15F"/>
    <w:rsid w:val="6032AAED"/>
    <w:rsid w:val="60A3F7BE"/>
    <w:rsid w:val="618F6B3E"/>
    <w:rsid w:val="637EFF7C"/>
    <w:rsid w:val="63850DAA"/>
    <w:rsid w:val="6386ED02"/>
    <w:rsid w:val="64E0EDA2"/>
    <w:rsid w:val="64EF1E1F"/>
    <w:rsid w:val="6522BD63"/>
    <w:rsid w:val="653E4C14"/>
    <w:rsid w:val="65D68C23"/>
    <w:rsid w:val="65D82003"/>
    <w:rsid w:val="66785C8A"/>
    <w:rsid w:val="66BE8DC4"/>
    <w:rsid w:val="67772517"/>
    <w:rsid w:val="68001233"/>
    <w:rsid w:val="68155404"/>
    <w:rsid w:val="6852709F"/>
    <w:rsid w:val="6903060D"/>
    <w:rsid w:val="6A003B02"/>
    <w:rsid w:val="6AB3E9CC"/>
    <w:rsid w:val="6B4F1509"/>
    <w:rsid w:val="6B91FEE7"/>
    <w:rsid w:val="6C28ACD6"/>
    <w:rsid w:val="6CF4E413"/>
    <w:rsid w:val="7065700A"/>
    <w:rsid w:val="7098755A"/>
    <w:rsid w:val="717D1793"/>
    <w:rsid w:val="71AA4414"/>
    <w:rsid w:val="72ED15D8"/>
    <w:rsid w:val="737BF0DD"/>
    <w:rsid w:val="739D10CC"/>
    <w:rsid w:val="7538E12D"/>
    <w:rsid w:val="75F08363"/>
    <w:rsid w:val="76D4B18E"/>
    <w:rsid w:val="77642231"/>
    <w:rsid w:val="78689469"/>
    <w:rsid w:val="78BAD0D3"/>
    <w:rsid w:val="78EE0D5E"/>
    <w:rsid w:val="7984989D"/>
    <w:rsid w:val="79AB6782"/>
    <w:rsid w:val="79B8CBFC"/>
    <w:rsid w:val="79E1BBC6"/>
    <w:rsid w:val="7AC685D4"/>
    <w:rsid w:val="7AD444D7"/>
    <w:rsid w:val="7AE6ECE6"/>
    <w:rsid w:val="7B792928"/>
    <w:rsid w:val="7BA822B1"/>
    <w:rsid w:val="7C1A473C"/>
    <w:rsid w:val="7C9BE5A4"/>
    <w:rsid w:val="7CD44622"/>
    <w:rsid w:val="7D3C058C"/>
    <w:rsid w:val="7ED7D5ED"/>
    <w:rsid w:val="7EEC26D4"/>
    <w:rsid w:val="7F47D705"/>
    <w:rsid w:val="7F588270"/>
    <w:rsid w:val="7FD38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B88F"/>
  <w15:chartTrackingRefBased/>
  <w15:docId w15:val="{55958374-9668-4DBF-8194-63A74F084E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fa5737437d544c3" /><Relationship Type="http://schemas.openxmlformats.org/officeDocument/2006/relationships/footer" Target="footer.xml" Id="R86d467efdd9e42c2" /><Relationship Type="http://schemas.openxmlformats.org/officeDocument/2006/relationships/numbering" Target="numbering.xml" Id="R560d92e61c8246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2023-03-10T18:48:15.7913681Z</dcterms:created>
  <dcterms:modified xsi:type="dcterms:W3CDTF">2024-03-11T11:00:51.7506307Z</dcterms:modified>
  <dc:creator>Frans Schleijpen</dc:creator>
  <lastModifiedBy>Frans Schleijpen</lastModifiedBy>
</coreProperties>
</file>